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8B" w:rsidRDefault="00EB6416" w:rsidP="00EB6416">
      <w:pPr>
        <w:jc w:val="center"/>
        <w:rPr>
          <w:sz w:val="32"/>
          <w:szCs w:val="32"/>
        </w:rPr>
      </w:pPr>
      <w:r w:rsidRPr="00EB6416">
        <w:rPr>
          <w:sz w:val="32"/>
          <w:szCs w:val="32"/>
        </w:rPr>
        <w:t xml:space="preserve">Учет и анализ (финансовый, управленческий учет, финансовый анализ) </w:t>
      </w:r>
      <w:proofErr w:type="gramStart"/>
      <w:r w:rsidRPr="00EB6416">
        <w:rPr>
          <w:sz w:val="32"/>
          <w:szCs w:val="32"/>
        </w:rPr>
        <w:t>ч</w:t>
      </w:r>
      <w:proofErr w:type="gramEnd"/>
      <w:r w:rsidRPr="00EB6416">
        <w:rPr>
          <w:sz w:val="32"/>
          <w:szCs w:val="32"/>
        </w:rPr>
        <w:t>.2</w:t>
      </w:r>
    </w:p>
    <w:tbl>
      <w:tblPr>
        <w:tblStyle w:val="a5"/>
        <w:tblW w:w="10457" w:type="dxa"/>
        <w:tblLook w:val="04A0"/>
      </w:tblPr>
      <w:tblGrid>
        <w:gridCol w:w="1101"/>
        <w:gridCol w:w="4678"/>
        <w:gridCol w:w="4678"/>
      </w:tblGrid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Абсолютные показатели финансовой устойчивости характеризуют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финансовой устойчивости предприятия с точки зрения возможности формирования запасов и затрат за счет «нормальных» источников финансирования 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Будущая стоимость - это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Сегодняшняя оценка, умноженная на единицу, плюс ставка процента 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п-ой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степени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чем схожи облигации и привилегированные акции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Фиксированными выплатами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Дебиторская задолженность – это задолженность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Предприятий и физических лиц данному предприятию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 о банкротстве входят в компетенцию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Арбитражного суда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Дисконтирование – это 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правильного ответа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Здания и сооружения предприятия относятся 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пассивной части основных фондов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Инвестиционные вложения считаются приемлемыми, когда</w:t>
            </w:r>
          </w:p>
        </w:tc>
        <w:tc>
          <w:tcPr>
            <w:tcW w:w="4678" w:type="dxa"/>
          </w:tcPr>
          <w:p w:rsidR="00DA3410" w:rsidRPr="00A03B5E" w:rsidRDefault="00A03B5E" w:rsidP="00EB6416">
            <w:pPr>
              <w:rPr>
                <w:rFonts w:ascii="Times New Roman" w:hAnsi="Times New Roman" w:cs="Times New Roman"/>
              </w:rPr>
            </w:pPr>
            <w:r w:rsidRPr="00A03B5E">
              <w:rPr>
                <w:rFonts w:ascii="Times New Roman" w:hAnsi="Times New Roman" w:cs="Times New Roman"/>
              </w:rPr>
              <w:t>чистая текущая стоимость инвестиций положительна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Источником информации о величине чистых активов предприятия является</w:t>
            </w:r>
          </w:p>
        </w:tc>
        <w:tc>
          <w:tcPr>
            <w:tcW w:w="4678" w:type="dxa"/>
          </w:tcPr>
          <w:p w:rsidR="00DA3410" w:rsidRPr="00233F02" w:rsidRDefault="00DA3410" w:rsidP="00EB6416">
            <w:pPr>
              <w:rPr>
                <w:rFonts w:ascii="Times New Roman" w:hAnsi="Times New Roman" w:cs="Times New Roman"/>
              </w:rPr>
            </w:pPr>
            <w:r w:rsidRPr="00233F02">
              <w:rPr>
                <w:rFonts w:ascii="Times New Roman" w:hAnsi="Times New Roman" w:cs="Times New Roman"/>
                <w:bCs/>
              </w:rPr>
              <w:t>Бухгалтерский баланс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 w:rsidRPr="00A03B5E">
              <w:rPr>
                <w:rFonts w:ascii="Times New Roman" w:hAnsi="Times New Roman" w:cs="Times New Roman"/>
                <w:highlight w:val="yellow"/>
              </w:rPr>
              <w:t>К</w:t>
            </w:r>
            <w:r w:rsidRPr="00EB6416">
              <w:rPr>
                <w:rFonts w:ascii="Times New Roman" w:hAnsi="Times New Roman" w:cs="Times New Roman"/>
              </w:rPr>
              <w:t xml:space="preserve"> интенсивным резервам роста объема реализации за счет улучшения использования труда относится</w:t>
            </w:r>
          </w:p>
        </w:tc>
        <w:tc>
          <w:tcPr>
            <w:tcW w:w="4678" w:type="dxa"/>
          </w:tcPr>
          <w:p w:rsidR="00DA3410" w:rsidRPr="00EB6416" w:rsidRDefault="00F06B75" w:rsidP="00EB6416">
            <w:pPr>
              <w:rPr>
                <w:rFonts w:ascii="Times New Roman" w:hAnsi="Times New Roman" w:cs="Times New Roman"/>
                <w:color w:val="212121"/>
              </w:rPr>
            </w:pPr>
            <w:r>
              <w:rPr>
                <w:rFonts w:ascii="Times New Roman" w:hAnsi="Times New Roman" w:cs="Times New Roman"/>
                <w:color w:val="212121"/>
              </w:rPr>
              <w:t xml:space="preserve">+ </w:t>
            </w:r>
            <w:proofErr w:type="spellStart"/>
            <w:r w:rsidR="00DA3410" w:rsidRPr="00EB6416">
              <w:rPr>
                <w:rFonts w:ascii="Times New Roman" w:hAnsi="Times New Roman" w:cs="Times New Roman"/>
                <w:color w:val="212121"/>
                <w:lang/>
              </w:rPr>
              <w:t>повышение</w:t>
            </w:r>
            <w:proofErr w:type="spellEnd"/>
            <w:r w:rsidR="00DA3410" w:rsidRPr="00EB6416">
              <w:rPr>
                <w:rFonts w:ascii="Times New Roman" w:hAnsi="Times New Roman" w:cs="Times New Roman"/>
                <w:color w:val="212121"/>
                <w:lang/>
              </w:rPr>
              <w:t xml:space="preserve"> </w:t>
            </w:r>
            <w:proofErr w:type="spellStart"/>
            <w:r w:rsidR="00DA3410" w:rsidRPr="00EB6416">
              <w:rPr>
                <w:rFonts w:ascii="Times New Roman" w:hAnsi="Times New Roman" w:cs="Times New Roman"/>
                <w:color w:val="212121"/>
                <w:lang/>
              </w:rPr>
              <w:t>производительности</w:t>
            </w:r>
            <w:proofErr w:type="spellEnd"/>
            <w:r w:rsidR="00DA3410" w:rsidRPr="00EB6416">
              <w:rPr>
                <w:rFonts w:ascii="Times New Roman" w:hAnsi="Times New Roman" w:cs="Times New Roman"/>
                <w:color w:val="212121"/>
                <w:lang/>
              </w:rPr>
              <w:t xml:space="preserve"> </w:t>
            </w:r>
            <w:proofErr w:type="spellStart"/>
            <w:r w:rsidR="00DA3410" w:rsidRPr="00EB6416">
              <w:rPr>
                <w:rFonts w:ascii="Times New Roman" w:hAnsi="Times New Roman" w:cs="Times New Roman"/>
                <w:color w:val="212121"/>
                <w:lang/>
              </w:rPr>
              <w:t>труда</w:t>
            </w:r>
            <w:proofErr w:type="spellEnd"/>
            <w:r w:rsidR="00DA3410" w:rsidRPr="00EB6416">
              <w:rPr>
                <w:rFonts w:ascii="Times New Roman" w:hAnsi="Times New Roman" w:cs="Times New Roman"/>
                <w:color w:val="212121"/>
                <w:lang/>
              </w:rPr>
              <w:t xml:space="preserve"> </w:t>
            </w:r>
          </w:p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proofErr w:type="spellStart"/>
            <w:r w:rsidRPr="00EB6416">
              <w:rPr>
                <w:rFonts w:ascii="Times New Roman" w:hAnsi="Times New Roman" w:cs="Times New Roman"/>
                <w:color w:val="212121"/>
                <w:lang/>
              </w:rPr>
              <w:t>создание</w:t>
            </w:r>
            <w:proofErr w:type="spellEnd"/>
            <w:r w:rsidRPr="00EB6416">
              <w:rPr>
                <w:rFonts w:ascii="Times New Roman" w:hAnsi="Times New Roman" w:cs="Times New Roman"/>
                <w:color w:val="212121"/>
                <w:lang/>
              </w:rPr>
              <w:t xml:space="preserve"> </w:t>
            </w:r>
            <w:proofErr w:type="spellStart"/>
            <w:r w:rsidRPr="00EB6416">
              <w:rPr>
                <w:rFonts w:ascii="Times New Roman" w:hAnsi="Times New Roman" w:cs="Times New Roman"/>
                <w:color w:val="212121"/>
                <w:lang/>
              </w:rPr>
              <w:t>дополнительных</w:t>
            </w:r>
            <w:proofErr w:type="spellEnd"/>
            <w:r w:rsidRPr="00EB6416">
              <w:rPr>
                <w:rFonts w:ascii="Times New Roman" w:hAnsi="Times New Roman" w:cs="Times New Roman"/>
                <w:color w:val="212121"/>
                <w:lang/>
              </w:rPr>
              <w:t xml:space="preserve"> </w:t>
            </w:r>
            <w:proofErr w:type="spellStart"/>
            <w:r w:rsidRPr="00EB6416">
              <w:rPr>
                <w:rFonts w:ascii="Times New Roman" w:hAnsi="Times New Roman" w:cs="Times New Roman"/>
                <w:color w:val="212121"/>
                <w:lang/>
              </w:rPr>
              <w:t>рабочих</w:t>
            </w:r>
            <w:proofErr w:type="spellEnd"/>
            <w:r w:rsidRPr="00EB6416">
              <w:rPr>
                <w:rFonts w:ascii="Times New Roman" w:hAnsi="Times New Roman" w:cs="Times New Roman"/>
                <w:color w:val="212121"/>
                <w:lang/>
              </w:rPr>
              <w:t xml:space="preserve"> </w:t>
            </w:r>
            <w:proofErr w:type="spellStart"/>
            <w:r w:rsidRPr="00EB6416">
              <w:rPr>
                <w:rFonts w:ascii="Times New Roman" w:hAnsi="Times New Roman" w:cs="Times New Roman"/>
                <w:color w:val="212121"/>
                <w:lang/>
              </w:rPr>
              <w:t>мест</w:t>
            </w:r>
            <w:proofErr w:type="spellEnd"/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основным характеристикам ликвидности и платежеспособности организации относятся</w:t>
            </w:r>
          </w:p>
        </w:tc>
        <w:tc>
          <w:tcPr>
            <w:tcW w:w="4678" w:type="dxa"/>
          </w:tcPr>
          <w:p w:rsidR="00DA3410" w:rsidRPr="00EB6416" w:rsidRDefault="00A03B5E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Коэффициенты ликвидности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 w:rsidRPr="00EB6416">
              <w:rPr>
                <w:rFonts w:ascii="Times New Roman" w:hAnsi="Times New Roman" w:cs="Times New Roman"/>
              </w:rPr>
              <w:t xml:space="preserve">Качество прибыли достигается </w:t>
            </w:r>
            <w:proofErr w:type="gramStart"/>
            <w:r w:rsidRPr="00EB6416">
              <w:rPr>
                <w:rFonts w:ascii="Times New Roman" w:hAnsi="Times New Roman" w:cs="Times New Roman"/>
              </w:rPr>
              <w:t>при</w:t>
            </w:r>
            <w:proofErr w:type="gramEnd"/>
          </w:p>
        </w:tc>
        <w:tc>
          <w:tcPr>
            <w:tcW w:w="4678" w:type="dxa"/>
          </w:tcPr>
          <w:p w:rsidR="00DA3410" w:rsidRPr="003F391E" w:rsidRDefault="003F391E" w:rsidP="00EB6416">
            <w:pPr>
              <w:rPr>
                <w:rFonts w:ascii="Times New Roman" w:hAnsi="Times New Roman" w:cs="Times New Roman"/>
              </w:rPr>
            </w:pPr>
            <w:proofErr w:type="gramStart"/>
            <w:r w:rsidRPr="003F391E">
              <w:rPr>
                <w:rFonts w:ascii="Times New Roman" w:hAnsi="Times New Roman" w:cs="Times New Roman"/>
              </w:rPr>
              <w:t>Повышении</w:t>
            </w:r>
            <w:proofErr w:type="gramEnd"/>
            <w:r w:rsidRPr="003F391E">
              <w:rPr>
                <w:rFonts w:ascii="Times New Roman" w:hAnsi="Times New Roman" w:cs="Times New Roman"/>
              </w:rPr>
              <w:t xml:space="preserve"> доли высокорентабельных изделий в общей структуре производства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FA6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Концепция временной стоимости денег означает, что 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Покупательная стоимость денежной единицы сегодня и денежной единицы той же номинальной стоимости различаются в разные периоды времени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Наиболее распространенным показателем себестоимости продукции является</w:t>
            </w:r>
          </w:p>
        </w:tc>
        <w:tc>
          <w:tcPr>
            <w:tcW w:w="4678" w:type="dxa"/>
          </w:tcPr>
          <w:p w:rsidR="00DA3410" w:rsidRPr="00EB6416" w:rsidRDefault="00D9568F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один рубль продукции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FA6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 сумму абсолютно ликвидных активов, если по данным бухгалтерской отчетности денежные средства – 120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уб., краткосрочные финансовые вложения - 40 тыс.руб., долгосрочные финансовые вложения - 100 тыс.руб.</w:t>
            </w:r>
          </w:p>
        </w:tc>
        <w:tc>
          <w:tcPr>
            <w:tcW w:w="4678" w:type="dxa"/>
          </w:tcPr>
          <w:p w:rsidR="00DA3410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  <w:p w:rsidR="00DA3410" w:rsidRDefault="00DA3410" w:rsidP="00EB6416">
            <w:pPr>
              <w:rPr>
                <w:rFonts w:ascii="Times New Roman" w:hAnsi="Times New Roman" w:cs="Times New Roman"/>
              </w:rPr>
            </w:pPr>
          </w:p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 + 40 = 160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 чистой прибыли к выручке от реализации - это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продаж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данным финансового учета устанавливается</w:t>
            </w:r>
          </w:p>
        </w:tc>
        <w:tc>
          <w:tcPr>
            <w:tcW w:w="4678" w:type="dxa"/>
          </w:tcPr>
          <w:p w:rsidR="00DA3410" w:rsidRPr="00DA3410" w:rsidRDefault="00DA3410" w:rsidP="00EB6416">
            <w:pPr>
              <w:rPr>
                <w:rFonts w:ascii="Times New Roman" w:hAnsi="Times New Roman" w:cs="Times New Roman"/>
              </w:rPr>
            </w:pPr>
            <w:r w:rsidRPr="00DA3410">
              <w:rPr>
                <w:rStyle w:val="ft2"/>
                <w:rFonts w:ascii="Times New Roman" w:hAnsi="Times New Roman" w:cs="Times New Roman"/>
              </w:rPr>
              <w:t>себестоимость и прибыль (убытки) организации от реализации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данным финансовой отчетности общая рентабельность капитала предприятия рассчитывается как отношение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Общей прибыли (прибыли до налогообложения) к средней стоимости капитала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 постоянными издержками, как </w:t>
            </w:r>
            <w:proofErr w:type="gramStart"/>
            <w:r>
              <w:rPr>
                <w:rFonts w:ascii="Times New Roman" w:hAnsi="Times New Roman" w:cs="Times New Roman"/>
              </w:rPr>
              <w:t>правило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понимают затраты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Которые постоянны, даже если объем производства изменяется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оборачиваемости характеризуют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Деловую активность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6D75E0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средневзвешенной цены (стоимости) капитала (</w:t>
            </w:r>
            <w:r>
              <w:rPr>
                <w:rFonts w:ascii="Times New Roman" w:hAnsi="Times New Roman" w:cs="Times New Roman"/>
                <w:lang w:val="en-US"/>
              </w:rPr>
              <w:t>WACC</w:t>
            </w:r>
            <w:r>
              <w:rPr>
                <w:rFonts w:ascii="Times New Roman" w:hAnsi="Times New Roman" w:cs="Times New Roman"/>
              </w:rPr>
              <w:t>) рассчитывается как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Средневзвешенная ставка по всем видам источников финансирования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Порог рентабельности (безубыточный объем продаж в стоимостном выражении) определяется отношением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Постоянных затрат к доле маржи покрытия в выручке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Постоянные издержки – 48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уб., цена единицы продукции – 128 руб., переменные издержки на единицу продукции – 98 руб. Для получения заданной (требуемой 12 тыс.руб.) прибыли необходимо выпустить изделий в </w:t>
            </w:r>
            <w:r>
              <w:rPr>
                <w:rFonts w:ascii="Times New Roman" w:hAnsi="Times New Roman" w:cs="Times New Roman"/>
              </w:rPr>
              <w:lastRenderedPageBreak/>
              <w:t>количестве.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2000 единиц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использовании метода цепных подстановок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первом этапе оценивается влияние количественных факторов, характеризующих влияние экстенсивности развития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Прибыль (убыток) организации отражается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финансовых результатах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Рассчитайте ожидаемую сумму прибыли от продаж при планируемом росте выручки от продаж на 10%, если в отчетном периоде выручка от продаж – 150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уб., сумма постоянных затрат – 60 тыс.руб., сумма переменных затрат – 80 тыс.руб.</w:t>
            </w:r>
          </w:p>
        </w:tc>
        <w:tc>
          <w:tcPr>
            <w:tcW w:w="4678" w:type="dxa"/>
          </w:tcPr>
          <w:p w:rsidR="00DA3410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DA3410" w:rsidRDefault="00DA3410" w:rsidP="00EB6416">
            <w:pPr>
              <w:rPr>
                <w:rFonts w:ascii="Times New Roman" w:hAnsi="Times New Roman" w:cs="Times New Roman"/>
              </w:rPr>
            </w:pPr>
          </w:p>
          <w:p w:rsidR="00DA3410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150*1.1=165</w:t>
            </w:r>
          </w:p>
          <w:p w:rsidR="00DA3410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80*1.1=88</w:t>
            </w:r>
          </w:p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165-(60+88)=17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Ускорение оборачиваемости активов способствует</w:t>
            </w:r>
          </w:p>
        </w:tc>
        <w:tc>
          <w:tcPr>
            <w:tcW w:w="4678" w:type="dxa"/>
          </w:tcPr>
          <w:p w:rsidR="00DA3410" w:rsidRPr="00233F02" w:rsidRDefault="00DA3410" w:rsidP="00EB6416">
            <w:pPr>
              <w:rPr>
                <w:rFonts w:ascii="Times New Roman" w:hAnsi="Times New Roman" w:cs="Times New Roman"/>
              </w:rPr>
            </w:pPr>
            <w:r w:rsidRPr="00233F02">
              <w:rPr>
                <w:rFonts w:ascii="Times New Roman" w:hAnsi="Times New Roman" w:cs="Times New Roman"/>
              </w:rPr>
              <w:t>Росту рентабельности активов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 w:rsidRPr="00EB6416">
              <w:rPr>
                <w:rFonts w:ascii="Times New Roman" w:hAnsi="Times New Roman" w:cs="Times New Roman"/>
              </w:rPr>
              <w:t>Ускорение оборачиваемости дебиторской задолженности может быть достигнуто путем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 w:rsidRPr="00EB6416">
              <w:rPr>
                <w:rFonts w:ascii="Times New Roman" w:hAnsi="Times New Roman" w:cs="Times New Roman"/>
              </w:rPr>
              <w:t>Увеличения выручки от продаж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Финансовый анализ является частью </w:t>
            </w: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Экономического анализа</w:t>
            </w:r>
          </w:p>
        </w:tc>
      </w:tr>
      <w:tr w:rsidR="00DA3410" w:rsidRPr="00EB6416" w:rsidTr="00EB6416">
        <w:tc>
          <w:tcPr>
            <w:tcW w:w="1101" w:type="dxa"/>
          </w:tcPr>
          <w:p w:rsidR="00DA3410" w:rsidRPr="00EB6416" w:rsidRDefault="00DA3410" w:rsidP="00EB6416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A3410" w:rsidRPr="00EB6416" w:rsidRDefault="00DA3410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Чистый денежный поток – это разница </w:t>
            </w:r>
            <w:proofErr w:type="gramStart"/>
            <w:r>
              <w:rPr>
                <w:rFonts w:ascii="Times New Roman" w:hAnsi="Times New Roman" w:cs="Times New Roman"/>
              </w:rPr>
              <w:t>между</w:t>
            </w:r>
            <w:proofErr w:type="gramEnd"/>
          </w:p>
        </w:tc>
        <w:tc>
          <w:tcPr>
            <w:tcW w:w="4678" w:type="dxa"/>
          </w:tcPr>
          <w:p w:rsidR="00DA3410" w:rsidRPr="00EB6416" w:rsidRDefault="00F06B75" w:rsidP="00EB6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Притоком и оттоком денежных средств</w:t>
            </w:r>
          </w:p>
        </w:tc>
      </w:tr>
    </w:tbl>
    <w:p w:rsidR="00EB6416" w:rsidRPr="00EB6416" w:rsidRDefault="00EB6416" w:rsidP="00EB6416">
      <w:pPr>
        <w:jc w:val="center"/>
        <w:rPr>
          <w:sz w:val="32"/>
          <w:szCs w:val="32"/>
        </w:rPr>
      </w:pPr>
    </w:p>
    <w:sectPr w:rsidR="00EB6416" w:rsidRPr="00EB6416" w:rsidSect="00EB64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A667E"/>
    <w:multiLevelType w:val="hybridMultilevel"/>
    <w:tmpl w:val="71FC4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6416"/>
    <w:rsid w:val="00026634"/>
    <w:rsid w:val="000C6951"/>
    <w:rsid w:val="000D3B6A"/>
    <w:rsid w:val="000F0B8B"/>
    <w:rsid w:val="00233F02"/>
    <w:rsid w:val="002D598E"/>
    <w:rsid w:val="003B45B2"/>
    <w:rsid w:val="003F391E"/>
    <w:rsid w:val="004D45F7"/>
    <w:rsid w:val="005347E4"/>
    <w:rsid w:val="00607753"/>
    <w:rsid w:val="006D75E0"/>
    <w:rsid w:val="007433BE"/>
    <w:rsid w:val="007D1734"/>
    <w:rsid w:val="008C2E7C"/>
    <w:rsid w:val="008F5D7F"/>
    <w:rsid w:val="00A03B5E"/>
    <w:rsid w:val="00A157C1"/>
    <w:rsid w:val="00A80FB7"/>
    <w:rsid w:val="00B10C3D"/>
    <w:rsid w:val="00B22764"/>
    <w:rsid w:val="00B26844"/>
    <w:rsid w:val="00C649C5"/>
    <w:rsid w:val="00D156FB"/>
    <w:rsid w:val="00D9568F"/>
    <w:rsid w:val="00DA3410"/>
    <w:rsid w:val="00DC486D"/>
    <w:rsid w:val="00DF26E6"/>
    <w:rsid w:val="00EB6416"/>
    <w:rsid w:val="00F06B75"/>
    <w:rsid w:val="00F765D6"/>
    <w:rsid w:val="00FA6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6A"/>
  </w:style>
  <w:style w:type="paragraph" w:styleId="2">
    <w:name w:val="heading 2"/>
    <w:basedOn w:val="a"/>
    <w:link w:val="20"/>
    <w:uiPriority w:val="9"/>
    <w:qFormat/>
    <w:rsid w:val="000D3B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3B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0D3B6A"/>
    <w:rPr>
      <w:b/>
      <w:bCs/>
    </w:rPr>
  </w:style>
  <w:style w:type="paragraph" w:styleId="a4">
    <w:name w:val="List Paragraph"/>
    <w:basedOn w:val="a"/>
    <w:uiPriority w:val="34"/>
    <w:qFormat/>
    <w:rsid w:val="000D3B6A"/>
    <w:pPr>
      <w:ind w:left="720"/>
      <w:contextualSpacing/>
    </w:pPr>
  </w:style>
  <w:style w:type="table" w:styleId="a5">
    <w:name w:val="Table Grid"/>
    <w:basedOn w:val="a1"/>
    <w:uiPriority w:val="59"/>
    <w:rsid w:val="00EB6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2">
    <w:name w:val="ft2"/>
    <w:basedOn w:val="a0"/>
    <w:rsid w:val="00B227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2017-03-05T08:28:00Z</dcterms:created>
  <dcterms:modified xsi:type="dcterms:W3CDTF">2017-03-05T16:48:00Z</dcterms:modified>
</cp:coreProperties>
</file>